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6442C" w14:textId="68AC9295" w:rsidR="008F2556" w:rsidRPr="008F2556" w:rsidRDefault="008F2556" w:rsidP="008F2556">
      <w:pPr>
        <w:pStyle w:val="Kop1"/>
        <w:rPr>
          <w:color w:val="000000" w:themeColor="text1"/>
        </w:rPr>
      </w:pPr>
      <w:r w:rsidRPr="008F2556">
        <w:rPr>
          <w:color w:val="000000" w:themeColor="text1"/>
        </w:rPr>
        <w:t>Briefrapport dierlijke resten Ravels Molenstraat</w:t>
      </w:r>
    </w:p>
    <w:p w14:paraId="3FB01712" w14:textId="0D2E29AF" w:rsidR="008F2556" w:rsidRDefault="004E033D" w:rsidP="00B70439">
      <w:pPr>
        <w:spacing w:line="300" w:lineRule="auto"/>
        <w:contextualSpacing/>
        <w:rPr>
          <w:rFonts w:ascii="Calibri Light" w:hAnsi="Calibri Light" w:cs="Calibri Light"/>
          <w:i/>
          <w:sz w:val="22"/>
          <w:szCs w:val="22"/>
        </w:rPr>
      </w:pPr>
      <w:r>
        <w:rPr>
          <w:rFonts w:ascii="Calibri Light" w:hAnsi="Calibri Light" w:cs="Calibri Light"/>
          <w:i/>
          <w:sz w:val="22"/>
          <w:szCs w:val="22"/>
        </w:rPr>
        <w:t>Joyce van Dijk – Archeoplan Eco</w:t>
      </w:r>
    </w:p>
    <w:p w14:paraId="3F01DB57" w14:textId="77777777" w:rsidR="004E033D" w:rsidRDefault="004E033D" w:rsidP="00B70439">
      <w:pPr>
        <w:spacing w:line="300" w:lineRule="auto"/>
        <w:contextualSpacing/>
        <w:rPr>
          <w:rFonts w:ascii="Calibri Light" w:hAnsi="Calibri Light" w:cs="Calibri Light"/>
          <w:i/>
          <w:sz w:val="22"/>
          <w:szCs w:val="22"/>
        </w:rPr>
      </w:pPr>
    </w:p>
    <w:p w14:paraId="5CE4B438" w14:textId="57977035" w:rsidR="00B70439" w:rsidRPr="008F2556" w:rsidRDefault="00B70439" w:rsidP="00B70439">
      <w:pPr>
        <w:spacing w:line="300" w:lineRule="auto"/>
        <w:contextualSpacing/>
        <w:rPr>
          <w:rFonts w:cstheme="minorHAnsi"/>
          <w:iCs/>
          <w:sz w:val="22"/>
          <w:szCs w:val="22"/>
        </w:rPr>
      </w:pPr>
      <w:r w:rsidRPr="008F2556">
        <w:rPr>
          <w:rFonts w:cstheme="minorHAnsi"/>
          <w:iCs/>
          <w:sz w:val="22"/>
          <w:szCs w:val="22"/>
        </w:rPr>
        <w:t xml:space="preserve">Tijdens de opgraving in de Molenstraat te Ravels is </w:t>
      </w:r>
      <w:r w:rsidR="008F2556">
        <w:rPr>
          <w:rFonts w:cstheme="minorHAnsi"/>
          <w:iCs/>
          <w:sz w:val="22"/>
          <w:szCs w:val="22"/>
        </w:rPr>
        <w:t>i</w:t>
      </w:r>
      <w:r w:rsidRPr="008F2556">
        <w:rPr>
          <w:rFonts w:cstheme="minorHAnsi"/>
          <w:iCs/>
          <w:sz w:val="22"/>
          <w:szCs w:val="22"/>
        </w:rPr>
        <w:t xml:space="preserve">n de schacht van een waterput (spoor 136) dierlijk botmateriaal aangetroffen. Door middel van </w:t>
      </w:r>
      <w:proofErr w:type="spellStart"/>
      <w:r w:rsidRPr="008F2556">
        <w:rPr>
          <w:rFonts w:cstheme="minorHAnsi"/>
          <w:iCs/>
          <w:sz w:val="22"/>
          <w:szCs w:val="22"/>
        </w:rPr>
        <w:t>eye</w:t>
      </w:r>
      <w:proofErr w:type="spellEnd"/>
      <w:r w:rsidRPr="008F2556">
        <w:rPr>
          <w:rFonts w:cstheme="minorHAnsi"/>
          <w:iCs/>
          <w:sz w:val="22"/>
          <w:szCs w:val="22"/>
        </w:rPr>
        <w:t xml:space="preserve">-balling is vastgesteld welke diersoort en skeletelementen het betreft. </w:t>
      </w:r>
    </w:p>
    <w:p w14:paraId="22FE564B" w14:textId="607D56BE" w:rsidR="00E53C64" w:rsidRPr="008F2556" w:rsidRDefault="00E53C64" w:rsidP="00B70439">
      <w:pPr>
        <w:spacing w:line="300" w:lineRule="auto"/>
        <w:contextualSpacing/>
        <w:rPr>
          <w:rFonts w:cstheme="minorHAnsi"/>
          <w:iCs/>
          <w:sz w:val="22"/>
          <w:szCs w:val="22"/>
        </w:rPr>
      </w:pPr>
    </w:p>
    <w:p w14:paraId="484F943B" w14:textId="345DD982" w:rsidR="00E53C64" w:rsidRPr="008F2556" w:rsidRDefault="00E53C64" w:rsidP="00B70439">
      <w:pPr>
        <w:spacing w:line="300" w:lineRule="auto"/>
        <w:contextualSpacing/>
        <w:rPr>
          <w:rFonts w:cstheme="minorHAnsi"/>
          <w:iCs/>
          <w:sz w:val="22"/>
          <w:szCs w:val="22"/>
        </w:rPr>
      </w:pPr>
      <w:r w:rsidRPr="008F2556">
        <w:rPr>
          <w:rFonts w:cstheme="minorHAnsi"/>
          <w:iCs/>
          <w:sz w:val="22"/>
          <w:szCs w:val="22"/>
        </w:rPr>
        <w:t>In totaal zijn 79 botfragmenten onderzocht die toebehoren aan 69 skeletelementen. Het botmateriaal is poreus, bladdert af en het botoppervlak is verweerd. Hierdoor zijn</w:t>
      </w:r>
      <w:r w:rsidR="00224384">
        <w:rPr>
          <w:rFonts w:cstheme="minorHAnsi"/>
          <w:iCs/>
          <w:sz w:val="22"/>
          <w:szCs w:val="22"/>
        </w:rPr>
        <w:t xml:space="preserve"> eventueel aanwezige </w:t>
      </w:r>
      <w:r w:rsidRPr="008F2556">
        <w:rPr>
          <w:rFonts w:cstheme="minorHAnsi"/>
          <w:iCs/>
          <w:sz w:val="22"/>
          <w:szCs w:val="22"/>
        </w:rPr>
        <w:t>kenmerken op het oppervlak zoals s</w:t>
      </w:r>
      <w:r w:rsidR="00224384">
        <w:rPr>
          <w:rFonts w:cstheme="minorHAnsi"/>
          <w:iCs/>
          <w:sz w:val="22"/>
          <w:szCs w:val="22"/>
        </w:rPr>
        <w:t>nijsporen</w:t>
      </w:r>
      <w:r w:rsidRPr="008F2556">
        <w:rPr>
          <w:rFonts w:cstheme="minorHAnsi"/>
          <w:iCs/>
          <w:sz w:val="22"/>
          <w:szCs w:val="22"/>
        </w:rPr>
        <w:t xml:space="preserve"> moeilijk </w:t>
      </w:r>
      <w:r w:rsidR="00224384">
        <w:rPr>
          <w:rFonts w:cstheme="minorHAnsi"/>
          <w:iCs/>
          <w:sz w:val="22"/>
          <w:szCs w:val="22"/>
        </w:rPr>
        <w:t>herkenbaar</w:t>
      </w:r>
      <w:r w:rsidRPr="008F2556">
        <w:rPr>
          <w:rFonts w:cstheme="minorHAnsi"/>
          <w:iCs/>
          <w:sz w:val="22"/>
          <w:szCs w:val="22"/>
        </w:rPr>
        <w:t xml:space="preserve">. Wel zijn grote botfragmenten aanwezig. </w:t>
      </w:r>
    </w:p>
    <w:p w14:paraId="43758E17" w14:textId="2B8DB6EF" w:rsidR="00E53C64" w:rsidRPr="008F2556" w:rsidRDefault="00E53C64" w:rsidP="00B70439">
      <w:pPr>
        <w:spacing w:line="300" w:lineRule="auto"/>
        <w:contextualSpacing/>
        <w:rPr>
          <w:rFonts w:cstheme="minorHAnsi"/>
          <w:iCs/>
          <w:sz w:val="22"/>
          <w:szCs w:val="22"/>
        </w:rPr>
      </w:pPr>
      <w:r w:rsidRPr="008F2556">
        <w:rPr>
          <w:rFonts w:cstheme="minorHAnsi"/>
          <w:iCs/>
          <w:sz w:val="22"/>
          <w:szCs w:val="22"/>
        </w:rPr>
        <w:t>Het merendeel van de skeletelementen is afkomstig van rund</w:t>
      </w:r>
      <w:r w:rsidR="008F2556" w:rsidRPr="008F2556">
        <w:rPr>
          <w:rFonts w:cstheme="minorHAnsi"/>
          <w:iCs/>
          <w:sz w:val="22"/>
          <w:szCs w:val="22"/>
        </w:rPr>
        <w:t xml:space="preserve"> (</w:t>
      </w:r>
      <w:r w:rsidR="008F2556" w:rsidRPr="008F2556">
        <w:rPr>
          <w:rFonts w:cstheme="minorHAnsi"/>
          <w:iCs/>
          <w:sz w:val="22"/>
          <w:szCs w:val="22"/>
        </w:rPr>
        <w:fldChar w:fldCharType="begin"/>
      </w:r>
      <w:r w:rsidR="008F2556" w:rsidRPr="008F2556">
        <w:rPr>
          <w:rFonts w:cstheme="minorHAnsi"/>
          <w:iCs/>
          <w:sz w:val="22"/>
          <w:szCs w:val="22"/>
        </w:rPr>
        <w:instrText xml:space="preserve"> REF _Ref73111715 \h  \* MERGEFORMAT </w:instrText>
      </w:r>
      <w:r w:rsidR="008F2556" w:rsidRPr="008F2556">
        <w:rPr>
          <w:rFonts w:cstheme="minorHAnsi"/>
          <w:iCs/>
          <w:sz w:val="22"/>
          <w:szCs w:val="22"/>
        </w:rPr>
      </w:r>
      <w:r w:rsidR="008F2556" w:rsidRPr="008F2556">
        <w:rPr>
          <w:rFonts w:cstheme="minorHAnsi"/>
          <w:iCs/>
          <w:sz w:val="22"/>
          <w:szCs w:val="22"/>
        </w:rPr>
        <w:fldChar w:fldCharType="separate"/>
      </w:r>
      <w:r w:rsidR="008F2556">
        <w:rPr>
          <w:rFonts w:cstheme="minorHAnsi"/>
          <w:iCs/>
          <w:sz w:val="22"/>
          <w:szCs w:val="22"/>
        </w:rPr>
        <w:t>t</w:t>
      </w:r>
      <w:r w:rsidR="008F2556" w:rsidRPr="008F2556">
        <w:rPr>
          <w:rFonts w:cstheme="minorHAnsi"/>
          <w:iCs/>
          <w:sz w:val="22"/>
          <w:szCs w:val="22"/>
        </w:rPr>
        <w:t xml:space="preserve">abel </w:t>
      </w:r>
      <w:r w:rsidR="008F2556" w:rsidRPr="008F2556">
        <w:rPr>
          <w:rFonts w:cstheme="minorHAnsi"/>
          <w:iCs/>
          <w:noProof/>
          <w:sz w:val="22"/>
          <w:szCs w:val="22"/>
        </w:rPr>
        <w:t>1</w:t>
      </w:r>
      <w:r w:rsidR="008F2556" w:rsidRPr="008F2556">
        <w:rPr>
          <w:rFonts w:cstheme="minorHAnsi"/>
          <w:iCs/>
          <w:sz w:val="22"/>
          <w:szCs w:val="22"/>
        </w:rPr>
        <w:fldChar w:fldCharType="end"/>
      </w:r>
      <w:r w:rsidR="008F2556" w:rsidRPr="008F2556">
        <w:rPr>
          <w:rFonts w:cstheme="minorHAnsi"/>
          <w:iCs/>
          <w:sz w:val="22"/>
          <w:szCs w:val="22"/>
        </w:rPr>
        <w:t>)</w:t>
      </w:r>
      <w:r w:rsidRPr="008F2556">
        <w:rPr>
          <w:rFonts w:cstheme="minorHAnsi"/>
          <w:iCs/>
          <w:sz w:val="22"/>
          <w:szCs w:val="22"/>
        </w:rPr>
        <w:t>. Slechts twee fragmenten zijn aan varken toe te schrijven.</w:t>
      </w:r>
    </w:p>
    <w:p w14:paraId="6EBC167C" w14:textId="0420FA7E" w:rsidR="00E53C64" w:rsidRDefault="00E53C64" w:rsidP="00B70439">
      <w:pPr>
        <w:spacing w:line="300" w:lineRule="auto"/>
        <w:contextualSpacing/>
        <w:rPr>
          <w:rFonts w:ascii="Calibri Light" w:hAnsi="Calibri Light" w:cs="Calibri Light"/>
          <w:i/>
          <w:sz w:val="22"/>
          <w:szCs w:val="22"/>
        </w:rPr>
      </w:pPr>
    </w:p>
    <w:p w14:paraId="3E67E87C" w14:textId="78E8F365" w:rsidR="008F2556" w:rsidRPr="008F2556" w:rsidRDefault="008F2556" w:rsidP="008F2556">
      <w:pPr>
        <w:pStyle w:val="Bijschrift"/>
        <w:keepNext/>
        <w:spacing w:after="0"/>
        <w:rPr>
          <w:sz w:val="20"/>
          <w:szCs w:val="20"/>
        </w:rPr>
      </w:pPr>
      <w:bookmarkStart w:id="0" w:name="_Ref73111715"/>
      <w:r w:rsidRPr="008F2556">
        <w:rPr>
          <w:sz w:val="20"/>
          <w:szCs w:val="20"/>
        </w:rPr>
        <w:t xml:space="preserve">Tabel </w:t>
      </w:r>
      <w:r w:rsidRPr="008F2556">
        <w:rPr>
          <w:sz w:val="20"/>
          <w:szCs w:val="20"/>
        </w:rPr>
        <w:fldChar w:fldCharType="begin"/>
      </w:r>
      <w:r w:rsidRPr="008F2556">
        <w:rPr>
          <w:sz w:val="20"/>
          <w:szCs w:val="20"/>
        </w:rPr>
        <w:instrText xml:space="preserve"> SEQ Tabel \* ARABIC </w:instrText>
      </w:r>
      <w:r w:rsidRPr="008F2556">
        <w:rPr>
          <w:sz w:val="20"/>
          <w:szCs w:val="20"/>
        </w:rPr>
        <w:fldChar w:fldCharType="separate"/>
      </w:r>
      <w:r w:rsidRPr="008F2556">
        <w:rPr>
          <w:noProof/>
          <w:sz w:val="20"/>
          <w:szCs w:val="20"/>
        </w:rPr>
        <w:t>1</w:t>
      </w:r>
      <w:r w:rsidRPr="008F2556">
        <w:rPr>
          <w:sz w:val="20"/>
          <w:szCs w:val="20"/>
        </w:rPr>
        <w:fldChar w:fldCharType="end"/>
      </w:r>
      <w:bookmarkEnd w:id="0"/>
      <w:r w:rsidRPr="008F2556">
        <w:rPr>
          <w:sz w:val="20"/>
          <w:szCs w:val="20"/>
        </w:rPr>
        <w:t xml:space="preserve"> Spectrum en verdeling van de skeletelementen over de lichaamsdelen</w:t>
      </w:r>
    </w:p>
    <w:p w14:paraId="2E8F6A64" w14:textId="22860CA7" w:rsidR="00521B94" w:rsidRDefault="008F2556">
      <w:r w:rsidRPr="008F2556">
        <w:rPr>
          <w:noProof/>
        </w:rPr>
        <w:drawing>
          <wp:inline distT="0" distB="0" distL="0" distR="0" wp14:anchorId="48FDDC50" wp14:editId="6E4BB485">
            <wp:extent cx="5760720" cy="377507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3775075"/>
                    </a:xfrm>
                    <a:prstGeom prst="rect">
                      <a:avLst/>
                    </a:prstGeom>
                    <a:noFill/>
                    <a:ln>
                      <a:noFill/>
                    </a:ln>
                  </pic:spPr>
                </pic:pic>
              </a:graphicData>
            </a:graphic>
          </wp:inline>
        </w:drawing>
      </w:r>
    </w:p>
    <w:p w14:paraId="0BA0225C" w14:textId="786C459F" w:rsidR="008F2556" w:rsidRDefault="008F2556">
      <w:r>
        <w:t>n</w:t>
      </w:r>
      <w:r>
        <w:tab/>
        <w:t>aantal skeletelementen</w:t>
      </w:r>
    </w:p>
    <w:p w14:paraId="32BAD45E" w14:textId="37BC7668" w:rsidR="008F2556" w:rsidRDefault="008F2556">
      <w:r>
        <w:t>n-as</w:t>
      </w:r>
      <w:r>
        <w:tab/>
        <w:t>aantal bij elkaar horende skeletelementen</w:t>
      </w:r>
    </w:p>
    <w:p w14:paraId="54174E38" w14:textId="1D209D67" w:rsidR="008F2556" w:rsidRDefault="008F2556"/>
    <w:p w14:paraId="074330D8" w14:textId="77777777" w:rsidR="008F2556" w:rsidRDefault="008F2556"/>
    <w:p w14:paraId="10ABB18A" w14:textId="506456EC" w:rsidR="008F2556" w:rsidRPr="008F2556" w:rsidRDefault="008F2556" w:rsidP="008F2556">
      <w:pPr>
        <w:spacing w:line="300" w:lineRule="auto"/>
        <w:contextualSpacing/>
        <w:rPr>
          <w:rFonts w:cstheme="minorHAnsi"/>
          <w:iCs/>
          <w:sz w:val="22"/>
          <w:szCs w:val="22"/>
        </w:rPr>
      </w:pPr>
      <w:r w:rsidRPr="008F2556">
        <w:rPr>
          <w:rFonts w:cstheme="minorHAnsi"/>
          <w:iCs/>
          <w:sz w:val="22"/>
          <w:szCs w:val="22"/>
        </w:rPr>
        <w:t>Bij de runderresten zijn enkele skeletelementen gevonden die gezamenlijk een gewricht vormen. Het gaat om het onderste deel van een opperarmbeen, een spaakbeen en een ellepijp uit een linker ellebooggewricht van een rund dat ouder is geworden dan drieënhalf jaar (</w:t>
      </w:r>
      <w:r w:rsidRPr="008F2556">
        <w:rPr>
          <w:rFonts w:cstheme="minorHAnsi"/>
          <w:iCs/>
          <w:sz w:val="22"/>
          <w:szCs w:val="22"/>
        </w:rPr>
        <w:fldChar w:fldCharType="begin"/>
      </w:r>
      <w:r w:rsidRPr="008F2556">
        <w:rPr>
          <w:rFonts w:cstheme="minorHAnsi"/>
          <w:iCs/>
          <w:sz w:val="22"/>
          <w:szCs w:val="22"/>
        </w:rPr>
        <w:instrText xml:space="preserve"> REF _Ref73111852 \h  \* MERGEFORMAT </w:instrText>
      </w:r>
      <w:r w:rsidRPr="008F2556">
        <w:rPr>
          <w:rFonts w:cstheme="minorHAnsi"/>
          <w:iCs/>
          <w:sz w:val="22"/>
          <w:szCs w:val="22"/>
        </w:rPr>
      </w:r>
      <w:r w:rsidRPr="008F2556">
        <w:rPr>
          <w:rFonts w:cstheme="minorHAnsi"/>
          <w:iCs/>
          <w:sz w:val="22"/>
          <w:szCs w:val="22"/>
        </w:rPr>
        <w:fldChar w:fldCharType="separate"/>
      </w:r>
      <w:r>
        <w:rPr>
          <w:rFonts w:cstheme="minorHAnsi"/>
          <w:iCs/>
          <w:sz w:val="22"/>
          <w:szCs w:val="22"/>
        </w:rPr>
        <w:t>t</w:t>
      </w:r>
      <w:r w:rsidRPr="008F2556">
        <w:rPr>
          <w:rFonts w:cstheme="minorHAnsi"/>
          <w:iCs/>
          <w:sz w:val="22"/>
          <w:szCs w:val="22"/>
        </w:rPr>
        <w:t xml:space="preserve">abel </w:t>
      </w:r>
      <w:r w:rsidRPr="008F2556">
        <w:rPr>
          <w:rFonts w:cstheme="minorHAnsi"/>
          <w:iCs/>
          <w:noProof/>
          <w:sz w:val="22"/>
          <w:szCs w:val="22"/>
        </w:rPr>
        <w:t>2</w:t>
      </w:r>
      <w:r w:rsidRPr="008F2556">
        <w:rPr>
          <w:rFonts w:cstheme="minorHAnsi"/>
          <w:iCs/>
          <w:sz w:val="22"/>
          <w:szCs w:val="22"/>
        </w:rPr>
        <w:fldChar w:fldCharType="end"/>
      </w:r>
      <w:r w:rsidRPr="008F2556">
        <w:rPr>
          <w:rFonts w:cstheme="minorHAnsi"/>
          <w:iCs/>
          <w:sz w:val="22"/>
          <w:szCs w:val="22"/>
        </w:rPr>
        <w:t xml:space="preserve">). Daarnaast zijn het onderste deel van een scheenbeen, een hielbeen en een sprongbeen uit een linker enkelgewricht </w:t>
      </w:r>
      <w:r w:rsidRPr="008F2556">
        <w:rPr>
          <w:rFonts w:cstheme="minorHAnsi"/>
          <w:iCs/>
          <w:sz w:val="22"/>
          <w:szCs w:val="22"/>
        </w:rPr>
        <w:lastRenderedPageBreak/>
        <w:t>aanwezig van een rund dat ouder is geworden dan drie jaar. De skeletelementen uit het enkelgewricht zijn beter geconserveerd dan de overige botresten.</w:t>
      </w:r>
    </w:p>
    <w:p w14:paraId="332BDBFF" w14:textId="34A38CBF" w:rsidR="00E53C64" w:rsidRDefault="00E53C64"/>
    <w:p w14:paraId="0A63B4C4" w14:textId="7B6F7348" w:rsidR="008F2556" w:rsidRDefault="008F2556" w:rsidP="008F2556">
      <w:pPr>
        <w:pStyle w:val="Bijschrift"/>
        <w:keepNext/>
      </w:pPr>
      <w:bookmarkStart w:id="1" w:name="_Ref73111852"/>
      <w:r>
        <w:t xml:space="preserve">Tabel </w:t>
      </w:r>
      <w:r w:rsidR="004E033D">
        <w:fldChar w:fldCharType="begin"/>
      </w:r>
      <w:r w:rsidR="004E033D">
        <w:instrText xml:space="preserve"> SEQ Tabel \* ARABIC </w:instrText>
      </w:r>
      <w:r w:rsidR="004E033D">
        <w:fldChar w:fldCharType="separate"/>
      </w:r>
      <w:r>
        <w:rPr>
          <w:noProof/>
        </w:rPr>
        <w:t>2</w:t>
      </w:r>
      <w:r w:rsidR="004E033D">
        <w:rPr>
          <w:noProof/>
        </w:rPr>
        <w:fldChar w:fldCharType="end"/>
      </w:r>
      <w:bookmarkEnd w:id="1"/>
      <w:r w:rsidRPr="00FB052B">
        <w:rPr>
          <w:noProof/>
        </w:rPr>
        <w:t xml:space="preserve"> Leeftijdsgegevens van rund op basis van vergroeiingsstadia aan het postcraniale skelet (Habermehl 1975)</w:t>
      </w:r>
      <w:r w:rsidR="00224384" w:rsidRPr="004E033D">
        <w:rPr>
          <w:rStyle w:val="Voetnootmarkering"/>
        </w:rPr>
        <w:footnoteReference w:id="1"/>
      </w:r>
    </w:p>
    <w:tbl>
      <w:tblPr>
        <w:tblStyle w:val="Tabelraster"/>
        <w:tblW w:w="0" w:type="auto"/>
        <w:tblLook w:val="04A0" w:firstRow="1" w:lastRow="0" w:firstColumn="1" w:lastColumn="0" w:noHBand="0" w:noVBand="1"/>
      </w:tblPr>
      <w:tblGrid>
        <w:gridCol w:w="960"/>
        <w:gridCol w:w="1420"/>
        <w:gridCol w:w="1580"/>
        <w:gridCol w:w="1960"/>
        <w:gridCol w:w="1240"/>
        <w:gridCol w:w="1000"/>
      </w:tblGrid>
      <w:tr w:rsidR="008F2556" w:rsidRPr="008F2556" w14:paraId="4A5F486A" w14:textId="77777777" w:rsidTr="008F2556">
        <w:trPr>
          <w:trHeight w:val="300"/>
        </w:trPr>
        <w:tc>
          <w:tcPr>
            <w:tcW w:w="960" w:type="dxa"/>
            <w:noWrap/>
            <w:hideMark/>
          </w:tcPr>
          <w:p w14:paraId="209CBCA9" w14:textId="77777777" w:rsidR="008F2556" w:rsidRPr="008F2556" w:rsidRDefault="008F2556">
            <w:r w:rsidRPr="008F2556">
              <w:t> </w:t>
            </w:r>
          </w:p>
        </w:tc>
        <w:tc>
          <w:tcPr>
            <w:tcW w:w="1420" w:type="dxa"/>
            <w:noWrap/>
            <w:hideMark/>
          </w:tcPr>
          <w:p w14:paraId="37FE5BB6" w14:textId="77777777" w:rsidR="008F2556" w:rsidRPr="008F2556" w:rsidRDefault="008F2556">
            <w:r w:rsidRPr="008F2556">
              <w:t> </w:t>
            </w:r>
          </w:p>
        </w:tc>
        <w:tc>
          <w:tcPr>
            <w:tcW w:w="1580" w:type="dxa"/>
            <w:noWrap/>
            <w:hideMark/>
          </w:tcPr>
          <w:p w14:paraId="3411376D" w14:textId="77777777" w:rsidR="008F2556" w:rsidRPr="008F2556" w:rsidRDefault="008F2556">
            <w:r w:rsidRPr="008F2556">
              <w:t> </w:t>
            </w:r>
          </w:p>
        </w:tc>
        <w:tc>
          <w:tcPr>
            <w:tcW w:w="1960" w:type="dxa"/>
            <w:noWrap/>
            <w:hideMark/>
          </w:tcPr>
          <w:p w14:paraId="13881011" w14:textId="77777777" w:rsidR="008F2556" w:rsidRPr="008F2556" w:rsidRDefault="008F2556" w:rsidP="008F2556">
            <w:r w:rsidRPr="008F2556">
              <w:t>leeftijd in maanden</w:t>
            </w:r>
          </w:p>
        </w:tc>
        <w:tc>
          <w:tcPr>
            <w:tcW w:w="1240" w:type="dxa"/>
            <w:noWrap/>
            <w:hideMark/>
          </w:tcPr>
          <w:p w14:paraId="65DD09E1" w14:textId="77777777" w:rsidR="008F2556" w:rsidRPr="008F2556" w:rsidRDefault="008F2556" w:rsidP="008F2556">
            <w:r w:rsidRPr="008F2556">
              <w:t>onvergroeid</w:t>
            </w:r>
          </w:p>
        </w:tc>
        <w:tc>
          <w:tcPr>
            <w:tcW w:w="1000" w:type="dxa"/>
            <w:noWrap/>
            <w:hideMark/>
          </w:tcPr>
          <w:p w14:paraId="6BD0F54C" w14:textId="77777777" w:rsidR="008F2556" w:rsidRPr="008F2556" w:rsidRDefault="008F2556" w:rsidP="008F2556">
            <w:r w:rsidRPr="008F2556">
              <w:t>vergroeid</w:t>
            </w:r>
          </w:p>
        </w:tc>
      </w:tr>
      <w:tr w:rsidR="008F2556" w:rsidRPr="008F2556" w14:paraId="7BAD808E" w14:textId="77777777" w:rsidTr="008F2556">
        <w:trPr>
          <w:trHeight w:val="300"/>
        </w:trPr>
        <w:tc>
          <w:tcPr>
            <w:tcW w:w="960" w:type="dxa"/>
            <w:noWrap/>
            <w:hideMark/>
          </w:tcPr>
          <w:p w14:paraId="4469E240" w14:textId="77777777" w:rsidR="008F2556" w:rsidRPr="008F2556" w:rsidRDefault="008F2556">
            <w:r w:rsidRPr="008F2556">
              <w:t>diersoort</w:t>
            </w:r>
          </w:p>
        </w:tc>
        <w:tc>
          <w:tcPr>
            <w:tcW w:w="1420" w:type="dxa"/>
            <w:noWrap/>
            <w:hideMark/>
          </w:tcPr>
          <w:p w14:paraId="2D197FA0" w14:textId="77777777" w:rsidR="008F2556" w:rsidRPr="008F2556" w:rsidRDefault="008F2556">
            <w:r w:rsidRPr="008F2556">
              <w:t> </w:t>
            </w:r>
          </w:p>
        </w:tc>
        <w:tc>
          <w:tcPr>
            <w:tcW w:w="1580" w:type="dxa"/>
            <w:noWrap/>
            <w:hideMark/>
          </w:tcPr>
          <w:p w14:paraId="4641F6D0" w14:textId="77777777" w:rsidR="008F2556" w:rsidRPr="008F2556" w:rsidRDefault="008F2556">
            <w:r w:rsidRPr="008F2556">
              <w:t>skeletelement</w:t>
            </w:r>
          </w:p>
        </w:tc>
        <w:tc>
          <w:tcPr>
            <w:tcW w:w="1960" w:type="dxa"/>
            <w:noWrap/>
            <w:hideMark/>
          </w:tcPr>
          <w:p w14:paraId="6BA673A9" w14:textId="77777777" w:rsidR="008F2556" w:rsidRPr="008F2556" w:rsidRDefault="008F2556" w:rsidP="008F2556">
            <w:r w:rsidRPr="008F2556">
              <w:t> </w:t>
            </w:r>
          </w:p>
        </w:tc>
        <w:tc>
          <w:tcPr>
            <w:tcW w:w="1240" w:type="dxa"/>
            <w:noWrap/>
            <w:hideMark/>
          </w:tcPr>
          <w:p w14:paraId="6BAFFC06" w14:textId="77777777" w:rsidR="008F2556" w:rsidRPr="008F2556" w:rsidRDefault="008F2556" w:rsidP="008F2556">
            <w:r w:rsidRPr="008F2556">
              <w:t>n</w:t>
            </w:r>
          </w:p>
        </w:tc>
        <w:tc>
          <w:tcPr>
            <w:tcW w:w="1000" w:type="dxa"/>
            <w:noWrap/>
            <w:hideMark/>
          </w:tcPr>
          <w:p w14:paraId="59646618" w14:textId="77777777" w:rsidR="008F2556" w:rsidRPr="008F2556" w:rsidRDefault="008F2556" w:rsidP="008F2556">
            <w:r w:rsidRPr="008F2556">
              <w:t>n</w:t>
            </w:r>
          </w:p>
        </w:tc>
      </w:tr>
      <w:tr w:rsidR="008F2556" w:rsidRPr="008F2556" w14:paraId="376AC9D7" w14:textId="77777777" w:rsidTr="008F2556">
        <w:trPr>
          <w:trHeight w:val="300"/>
        </w:trPr>
        <w:tc>
          <w:tcPr>
            <w:tcW w:w="960" w:type="dxa"/>
            <w:noWrap/>
            <w:hideMark/>
          </w:tcPr>
          <w:p w14:paraId="4A29BF9F" w14:textId="77777777" w:rsidR="008F2556" w:rsidRPr="008F2556" w:rsidRDefault="008F2556">
            <w:r w:rsidRPr="008F2556">
              <w:t>Rund</w:t>
            </w:r>
          </w:p>
        </w:tc>
        <w:tc>
          <w:tcPr>
            <w:tcW w:w="1420" w:type="dxa"/>
            <w:noWrap/>
            <w:hideMark/>
          </w:tcPr>
          <w:p w14:paraId="3EA9104D" w14:textId="77777777" w:rsidR="008F2556" w:rsidRPr="008F2556" w:rsidRDefault="008F2556">
            <w:r w:rsidRPr="008F2556">
              <w:t> </w:t>
            </w:r>
          </w:p>
        </w:tc>
        <w:tc>
          <w:tcPr>
            <w:tcW w:w="1580" w:type="dxa"/>
            <w:noWrap/>
            <w:hideMark/>
          </w:tcPr>
          <w:p w14:paraId="76E33622" w14:textId="77777777" w:rsidR="008F2556" w:rsidRPr="008F2556" w:rsidRDefault="008F2556">
            <w:r w:rsidRPr="008F2556">
              <w:t xml:space="preserve">femur </w:t>
            </w:r>
            <w:proofErr w:type="spellStart"/>
            <w:r w:rsidRPr="008F2556">
              <w:t>prox</w:t>
            </w:r>
            <w:proofErr w:type="spellEnd"/>
          </w:p>
        </w:tc>
        <w:tc>
          <w:tcPr>
            <w:tcW w:w="1960" w:type="dxa"/>
            <w:noWrap/>
            <w:hideMark/>
          </w:tcPr>
          <w:p w14:paraId="05A0A03B" w14:textId="77777777" w:rsidR="008F2556" w:rsidRPr="008F2556" w:rsidRDefault="008F2556" w:rsidP="008F2556">
            <w:r w:rsidRPr="008F2556">
              <w:t>42</w:t>
            </w:r>
          </w:p>
        </w:tc>
        <w:tc>
          <w:tcPr>
            <w:tcW w:w="1240" w:type="dxa"/>
            <w:noWrap/>
            <w:hideMark/>
          </w:tcPr>
          <w:p w14:paraId="7E2F9DDE" w14:textId="77777777" w:rsidR="008F2556" w:rsidRPr="008F2556" w:rsidRDefault="008F2556" w:rsidP="008F2556">
            <w:r w:rsidRPr="008F2556">
              <w:t>-</w:t>
            </w:r>
          </w:p>
        </w:tc>
        <w:tc>
          <w:tcPr>
            <w:tcW w:w="1000" w:type="dxa"/>
            <w:noWrap/>
            <w:hideMark/>
          </w:tcPr>
          <w:p w14:paraId="03C854D3" w14:textId="77777777" w:rsidR="008F2556" w:rsidRPr="008F2556" w:rsidRDefault="008F2556" w:rsidP="008F2556">
            <w:r w:rsidRPr="008F2556">
              <w:t>1</w:t>
            </w:r>
          </w:p>
        </w:tc>
      </w:tr>
      <w:tr w:rsidR="008F2556" w:rsidRPr="008F2556" w14:paraId="213D25BA" w14:textId="77777777" w:rsidTr="008F2556">
        <w:trPr>
          <w:trHeight w:val="300"/>
        </w:trPr>
        <w:tc>
          <w:tcPr>
            <w:tcW w:w="960" w:type="dxa"/>
            <w:noWrap/>
            <w:hideMark/>
          </w:tcPr>
          <w:p w14:paraId="16CE16DF" w14:textId="77777777" w:rsidR="008F2556" w:rsidRPr="008F2556" w:rsidRDefault="008F2556">
            <w:r w:rsidRPr="008F2556">
              <w:t> </w:t>
            </w:r>
          </w:p>
        </w:tc>
        <w:tc>
          <w:tcPr>
            <w:tcW w:w="1420" w:type="dxa"/>
            <w:noWrap/>
            <w:hideMark/>
          </w:tcPr>
          <w:p w14:paraId="7B5033B6" w14:textId="77777777" w:rsidR="008F2556" w:rsidRPr="008F2556" w:rsidRDefault="008F2556">
            <w:r w:rsidRPr="008F2556">
              <w:t> </w:t>
            </w:r>
          </w:p>
        </w:tc>
        <w:tc>
          <w:tcPr>
            <w:tcW w:w="1580" w:type="dxa"/>
            <w:noWrap/>
            <w:hideMark/>
          </w:tcPr>
          <w:p w14:paraId="4EDCD0FE" w14:textId="77777777" w:rsidR="008F2556" w:rsidRPr="008F2556" w:rsidRDefault="008F2556">
            <w:proofErr w:type="spellStart"/>
            <w:r w:rsidRPr="008F2556">
              <w:t>phalanx</w:t>
            </w:r>
            <w:proofErr w:type="spellEnd"/>
            <w:r w:rsidRPr="008F2556">
              <w:t xml:space="preserve"> 1 </w:t>
            </w:r>
            <w:proofErr w:type="spellStart"/>
            <w:r w:rsidRPr="008F2556">
              <w:t>prox</w:t>
            </w:r>
            <w:proofErr w:type="spellEnd"/>
          </w:p>
        </w:tc>
        <w:tc>
          <w:tcPr>
            <w:tcW w:w="1960" w:type="dxa"/>
            <w:noWrap/>
            <w:hideMark/>
          </w:tcPr>
          <w:p w14:paraId="084A6E21" w14:textId="77777777" w:rsidR="008F2556" w:rsidRPr="008F2556" w:rsidRDefault="008F2556" w:rsidP="008F2556">
            <w:r w:rsidRPr="008F2556">
              <w:t>20-24</w:t>
            </w:r>
          </w:p>
        </w:tc>
        <w:tc>
          <w:tcPr>
            <w:tcW w:w="1240" w:type="dxa"/>
            <w:noWrap/>
            <w:hideMark/>
          </w:tcPr>
          <w:p w14:paraId="2A6F90E7" w14:textId="77777777" w:rsidR="008F2556" w:rsidRPr="008F2556" w:rsidRDefault="008F2556" w:rsidP="008F2556">
            <w:r w:rsidRPr="008F2556">
              <w:t>-</w:t>
            </w:r>
          </w:p>
        </w:tc>
        <w:tc>
          <w:tcPr>
            <w:tcW w:w="1000" w:type="dxa"/>
            <w:noWrap/>
            <w:hideMark/>
          </w:tcPr>
          <w:p w14:paraId="1516A824" w14:textId="77777777" w:rsidR="008F2556" w:rsidRPr="008F2556" w:rsidRDefault="008F2556" w:rsidP="008F2556">
            <w:r w:rsidRPr="008F2556">
              <w:t>3</w:t>
            </w:r>
          </w:p>
        </w:tc>
      </w:tr>
      <w:tr w:rsidR="008F2556" w:rsidRPr="008F2556" w14:paraId="313946C0" w14:textId="77777777" w:rsidTr="008F2556">
        <w:trPr>
          <w:trHeight w:val="300"/>
        </w:trPr>
        <w:tc>
          <w:tcPr>
            <w:tcW w:w="960" w:type="dxa"/>
            <w:noWrap/>
            <w:hideMark/>
          </w:tcPr>
          <w:p w14:paraId="41DD1056" w14:textId="77777777" w:rsidR="008F2556" w:rsidRPr="008F2556" w:rsidRDefault="008F2556">
            <w:r w:rsidRPr="008F2556">
              <w:t> </w:t>
            </w:r>
          </w:p>
        </w:tc>
        <w:tc>
          <w:tcPr>
            <w:tcW w:w="1420" w:type="dxa"/>
            <w:noWrap/>
            <w:hideMark/>
          </w:tcPr>
          <w:p w14:paraId="58C87CD2" w14:textId="77777777" w:rsidR="008F2556" w:rsidRPr="008F2556" w:rsidRDefault="008F2556">
            <w:r w:rsidRPr="008F2556">
              <w:t> </w:t>
            </w:r>
          </w:p>
        </w:tc>
        <w:tc>
          <w:tcPr>
            <w:tcW w:w="1580" w:type="dxa"/>
            <w:noWrap/>
            <w:hideMark/>
          </w:tcPr>
          <w:p w14:paraId="1E696C5E" w14:textId="77777777" w:rsidR="008F2556" w:rsidRPr="008F2556" w:rsidRDefault="008F2556">
            <w:proofErr w:type="spellStart"/>
            <w:r w:rsidRPr="008F2556">
              <w:t>phalanx</w:t>
            </w:r>
            <w:proofErr w:type="spellEnd"/>
            <w:r w:rsidRPr="008F2556">
              <w:t xml:space="preserve"> 2 </w:t>
            </w:r>
            <w:proofErr w:type="spellStart"/>
            <w:r w:rsidRPr="008F2556">
              <w:t>prox</w:t>
            </w:r>
            <w:proofErr w:type="spellEnd"/>
          </w:p>
        </w:tc>
        <w:tc>
          <w:tcPr>
            <w:tcW w:w="1960" w:type="dxa"/>
            <w:noWrap/>
            <w:hideMark/>
          </w:tcPr>
          <w:p w14:paraId="4D6F1116" w14:textId="77777777" w:rsidR="008F2556" w:rsidRPr="008F2556" w:rsidRDefault="008F2556" w:rsidP="008F2556">
            <w:r w:rsidRPr="008F2556">
              <w:t>15-18</w:t>
            </w:r>
          </w:p>
        </w:tc>
        <w:tc>
          <w:tcPr>
            <w:tcW w:w="1240" w:type="dxa"/>
            <w:noWrap/>
            <w:hideMark/>
          </w:tcPr>
          <w:p w14:paraId="38EF6903" w14:textId="77777777" w:rsidR="008F2556" w:rsidRPr="008F2556" w:rsidRDefault="008F2556" w:rsidP="008F2556">
            <w:r w:rsidRPr="008F2556">
              <w:t>-</w:t>
            </w:r>
          </w:p>
        </w:tc>
        <w:tc>
          <w:tcPr>
            <w:tcW w:w="1000" w:type="dxa"/>
            <w:noWrap/>
            <w:hideMark/>
          </w:tcPr>
          <w:p w14:paraId="539C60C5" w14:textId="77777777" w:rsidR="008F2556" w:rsidRPr="008F2556" w:rsidRDefault="008F2556" w:rsidP="008F2556">
            <w:r w:rsidRPr="008F2556">
              <w:t>1</w:t>
            </w:r>
          </w:p>
        </w:tc>
      </w:tr>
      <w:tr w:rsidR="008F2556" w:rsidRPr="008F2556" w14:paraId="0961568E" w14:textId="77777777" w:rsidTr="008F2556">
        <w:trPr>
          <w:trHeight w:val="300"/>
        </w:trPr>
        <w:tc>
          <w:tcPr>
            <w:tcW w:w="960" w:type="dxa"/>
            <w:noWrap/>
            <w:hideMark/>
          </w:tcPr>
          <w:p w14:paraId="7D5BFDC7" w14:textId="77777777" w:rsidR="008F2556" w:rsidRPr="008F2556" w:rsidRDefault="008F2556">
            <w:r w:rsidRPr="008F2556">
              <w:t> </w:t>
            </w:r>
          </w:p>
        </w:tc>
        <w:tc>
          <w:tcPr>
            <w:tcW w:w="1420" w:type="dxa"/>
            <w:noWrap/>
            <w:hideMark/>
          </w:tcPr>
          <w:p w14:paraId="4D23A6D1" w14:textId="77777777" w:rsidR="008F2556" w:rsidRPr="008F2556" w:rsidRDefault="008F2556">
            <w:r w:rsidRPr="008F2556">
              <w:t>elleboog rund</w:t>
            </w:r>
          </w:p>
        </w:tc>
        <w:tc>
          <w:tcPr>
            <w:tcW w:w="1580" w:type="dxa"/>
            <w:noWrap/>
            <w:hideMark/>
          </w:tcPr>
          <w:p w14:paraId="6BC36C93" w14:textId="77777777" w:rsidR="008F2556" w:rsidRPr="008F2556" w:rsidRDefault="008F2556">
            <w:proofErr w:type="spellStart"/>
            <w:r w:rsidRPr="008F2556">
              <w:t>humerus</w:t>
            </w:r>
            <w:proofErr w:type="spellEnd"/>
            <w:r w:rsidRPr="008F2556">
              <w:t xml:space="preserve"> dist</w:t>
            </w:r>
          </w:p>
        </w:tc>
        <w:tc>
          <w:tcPr>
            <w:tcW w:w="1960" w:type="dxa"/>
            <w:noWrap/>
            <w:hideMark/>
          </w:tcPr>
          <w:p w14:paraId="43293CA3" w14:textId="77777777" w:rsidR="008F2556" w:rsidRPr="008F2556" w:rsidRDefault="008F2556" w:rsidP="008F2556">
            <w:r w:rsidRPr="008F2556">
              <w:t>15-20</w:t>
            </w:r>
          </w:p>
        </w:tc>
        <w:tc>
          <w:tcPr>
            <w:tcW w:w="1240" w:type="dxa"/>
            <w:noWrap/>
            <w:hideMark/>
          </w:tcPr>
          <w:p w14:paraId="20080F29" w14:textId="77777777" w:rsidR="008F2556" w:rsidRPr="008F2556" w:rsidRDefault="008F2556" w:rsidP="008F2556">
            <w:r w:rsidRPr="008F2556">
              <w:t>-</w:t>
            </w:r>
          </w:p>
        </w:tc>
        <w:tc>
          <w:tcPr>
            <w:tcW w:w="1000" w:type="dxa"/>
            <w:noWrap/>
            <w:hideMark/>
          </w:tcPr>
          <w:p w14:paraId="703A587B" w14:textId="77777777" w:rsidR="008F2556" w:rsidRPr="008F2556" w:rsidRDefault="008F2556" w:rsidP="008F2556">
            <w:r w:rsidRPr="008F2556">
              <w:t>1</w:t>
            </w:r>
          </w:p>
        </w:tc>
      </w:tr>
      <w:tr w:rsidR="008F2556" w:rsidRPr="008F2556" w14:paraId="09EC09D2" w14:textId="77777777" w:rsidTr="008F2556">
        <w:trPr>
          <w:trHeight w:val="300"/>
        </w:trPr>
        <w:tc>
          <w:tcPr>
            <w:tcW w:w="960" w:type="dxa"/>
            <w:noWrap/>
            <w:hideMark/>
          </w:tcPr>
          <w:p w14:paraId="76424067" w14:textId="77777777" w:rsidR="008F2556" w:rsidRPr="008F2556" w:rsidRDefault="008F2556">
            <w:r w:rsidRPr="008F2556">
              <w:t> </w:t>
            </w:r>
          </w:p>
        </w:tc>
        <w:tc>
          <w:tcPr>
            <w:tcW w:w="1420" w:type="dxa"/>
            <w:noWrap/>
            <w:hideMark/>
          </w:tcPr>
          <w:p w14:paraId="66AD9FCF" w14:textId="77777777" w:rsidR="008F2556" w:rsidRPr="008F2556" w:rsidRDefault="008F2556">
            <w:r w:rsidRPr="008F2556">
              <w:t> </w:t>
            </w:r>
          </w:p>
        </w:tc>
        <w:tc>
          <w:tcPr>
            <w:tcW w:w="1580" w:type="dxa"/>
            <w:noWrap/>
            <w:hideMark/>
          </w:tcPr>
          <w:p w14:paraId="2DD8B3B9" w14:textId="77777777" w:rsidR="008F2556" w:rsidRPr="008F2556" w:rsidRDefault="008F2556">
            <w:r w:rsidRPr="008F2556">
              <w:t>radius dist</w:t>
            </w:r>
          </w:p>
        </w:tc>
        <w:tc>
          <w:tcPr>
            <w:tcW w:w="1960" w:type="dxa"/>
            <w:noWrap/>
            <w:hideMark/>
          </w:tcPr>
          <w:p w14:paraId="6D738CC8" w14:textId="77777777" w:rsidR="008F2556" w:rsidRPr="008F2556" w:rsidRDefault="008F2556" w:rsidP="008F2556">
            <w:r w:rsidRPr="008F2556">
              <w:t>42-48</w:t>
            </w:r>
          </w:p>
        </w:tc>
        <w:tc>
          <w:tcPr>
            <w:tcW w:w="1240" w:type="dxa"/>
            <w:noWrap/>
            <w:hideMark/>
          </w:tcPr>
          <w:p w14:paraId="04ECC6ED" w14:textId="77777777" w:rsidR="008F2556" w:rsidRPr="008F2556" w:rsidRDefault="008F2556" w:rsidP="008F2556">
            <w:r w:rsidRPr="008F2556">
              <w:t>-</w:t>
            </w:r>
          </w:p>
        </w:tc>
        <w:tc>
          <w:tcPr>
            <w:tcW w:w="1000" w:type="dxa"/>
            <w:noWrap/>
            <w:hideMark/>
          </w:tcPr>
          <w:p w14:paraId="0A9825BA" w14:textId="77777777" w:rsidR="008F2556" w:rsidRPr="008F2556" w:rsidRDefault="008F2556" w:rsidP="008F2556">
            <w:r w:rsidRPr="008F2556">
              <w:t>1</w:t>
            </w:r>
          </w:p>
        </w:tc>
      </w:tr>
      <w:tr w:rsidR="008F2556" w:rsidRPr="008F2556" w14:paraId="0543399F" w14:textId="77777777" w:rsidTr="008F2556">
        <w:trPr>
          <w:trHeight w:val="300"/>
        </w:trPr>
        <w:tc>
          <w:tcPr>
            <w:tcW w:w="960" w:type="dxa"/>
            <w:noWrap/>
            <w:hideMark/>
          </w:tcPr>
          <w:p w14:paraId="3F416813" w14:textId="77777777" w:rsidR="008F2556" w:rsidRPr="008F2556" w:rsidRDefault="008F2556">
            <w:r w:rsidRPr="008F2556">
              <w:t> </w:t>
            </w:r>
          </w:p>
        </w:tc>
        <w:tc>
          <w:tcPr>
            <w:tcW w:w="1420" w:type="dxa"/>
            <w:noWrap/>
            <w:hideMark/>
          </w:tcPr>
          <w:p w14:paraId="4B426FE0" w14:textId="77777777" w:rsidR="008F2556" w:rsidRPr="008F2556" w:rsidRDefault="008F2556">
            <w:r w:rsidRPr="008F2556">
              <w:t> </w:t>
            </w:r>
          </w:p>
        </w:tc>
        <w:tc>
          <w:tcPr>
            <w:tcW w:w="1580" w:type="dxa"/>
            <w:noWrap/>
            <w:hideMark/>
          </w:tcPr>
          <w:p w14:paraId="4ECACF72" w14:textId="77777777" w:rsidR="008F2556" w:rsidRPr="008F2556" w:rsidRDefault="008F2556">
            <w:proofErr w:type="spellStart"/>
            <w:r w:rsidRPr="008F2556">
              <w:t>ulna</w:t>
            </w:r>
            <w:proofErr w:type="spellEnd"/>
            <w:r w:rsidRPr="008F2556">
              <w:t xml:space="preserve"> </w:t>
            </w:r>
            <w:proofErr w:type="spellStart"/>
            <w:r w:rsidRPr="008F2556">
              <w:t>prox</w:t>
            </w:r>
            <w:proofErr w:type="spellEnd"/>
          </w:p>
        </w:tc>
        <w:tc>
          <w:tcPr>
            <w:tcW w:w="1960" w:type="dxa"/>
            <w:noWrap/>
            <w:hideMark/>
          </w:tcPr>
          <w:p w14:paraId="558537E8" w14:textId="77777777" w:rsidR="008F2556" w:rsidRPr="008F2556" w:rsidRDefault="008F2556" w:rsidP="008F2556">
            <w:r w:rsidRPr="008F2556">
              <w:t>42-48</w:t>
            </w:r>
          </w:p>
        </w:tc>
        <w:tc>
          <w:tcPr>
            <w:tcW w:w="1240" w:type="dxa"/>
            <w:noWrap/>
            <w:hideMark/>
          </w:tcPr>
          <w:p w14:paraId="72BEA3E8" w14:textId="77777777" w:rsidR="008F2556" w:rsidRPr="008F2556" w:rsidRDefault="008F2556" w:rsidP="008F2556">
            <w:r w:rsidRPr="008F2556">
              <w:t>-</w:t>
            </w:r>
          </w:p>
        </w:tc>
        <w:tc>
          <w:tcPr>
            <w:tcW w:w="1000" w:type="dxa"/>
            <w:noWrap/>
            <w:hideMark/>
          </w:tcPr>
          <w:p w14:paraId="16A2F950" w14:textId="77777777" w:rsidR="008F2556" w:rsidRPr="008F2556" w:rsidRDefault="008F2556" w:rsidP="008F2556">
            <w:r w:rsidRPr="008F2556">
              <w:t>1</w:t>
            </w:r>
          </w:p>
        </w:tc>
      </w:tr>
      <w:tr w:rsidR="008F2556" w:rsidRPr="008F2556" w14:paraId="7B11B67C" w14:textId="77777777" w:rsidTr="008F2556">
        <w:trPr>
          <w:trHeight w:val="300"/>
        </w:trPr>
        <w:tc>
          <w:tcPr>
            <w:tcW w:w="960" w:type="dxa"/>
            <w:noWrap/>
            <w:hideMark/>
          </w:tcPr>
          <w:p w14:paraId="7F064E24" w14:textId="77777777" w:rsidR="008F2556" w:rsidRPr="008F2556" w:rsidRDefault="008F2556">
            <w:r w:rsidRPr="008F2556">
              <w:t> </w:t>
            </w:r>
          </w:p>
        </w:tc>
        <w:tc>
          <w:tcPr>
            <w:tcW w:w="1420" w:type="dxa"/>
            <w:noWrap/>
            <w:hideMark/>
          </w:tcPr>
          <w:p w14:paraId="2FF0C2ED" w14:textId="77777777" w:rsidR="008F2556" w:rsidRPr="008F2556" w:rsidRDefault="008F2556">
            <w:r w:rsidRPr="008F2556">
              <w:t>enkel rund</w:t>
            </w:r>
          </w:p>
        </w:tc>
        <w:tc>
          <w:tcPr>
            <w:tcW w:w="1580" w:type="dxa"/>
            <w:noWrap/>
            <w:hideMark/>
          </w:tcPr>
          <w:p w14:paraId="4272BDB6" w14:textId="77777777" w:rsidR="008F2556" w:rsidRPr="008F2556" w:rsidRDefault="008F2556">
            <w:proofErr w:type="spellStart"/>
            <w:r w:rsidRPr="008F2556">
              <w:t>calcaneum</w:t>
            </w:r>
            <w:proofErr w:type="spellEnd"/>
            <w:r w:rsidRPr="008F2556">
              <w:t xml:space="preserve"> </w:t>
            </w:r>
            <w:proofErr w:type="spellStart"/>
            <w:r w:rsidRPr="008F2556">
              <w:t>prox</w:t>
            </w:r>
            <w:proofErr w:type="spellEnd"/>
          </w:p>
        </w:tc>
        <w:tc>
          <w:tcPr>
            <w:tcW w:w="1960" w:type="dxa"/>
            <w:noWrap/>
            <w:hideMark/>
          </w:tcPr>
          <w:p w14:paraId="46E4D120" w14:textId="77777777" w:rsidR="008F2556" w:rsidRPr="008F2556" w:rsidRDefault="008F2556" w:rsidP="008F2556">
            <w:r w:rsidRPr="008F2556">
              <w:t>36</w:t>
            </w:r>
          </w:p>
        </w:tc>
        <w:tc>
          <w:tcPr>
            <w:tcW w:w="1240" w:type="dxa"/>
            <w:noWrap/>
            <w:hideMark/>
          </w:tcPr>
          <w:p w14:paraId="53378294" w14:textId="77777777" w:rsidR="008F2556" w:rsidRPr="008F2556" w:rsidRDefault="008F2556" w:rsidP="008F2556">
            <w:r w:rsidRPr="008F2556">
              <w:t>-</w:t>
            </w:r>
          </w:p>
        </w:tc>
        <w:tc>
          <w:tcPr>
            <w:tcW w:w="1000" w:type="dxa"/>
            <w:noWrap/>
            <w:hideMark/>
          </w:tcPr>
          <w:p w14:paraId="13994C53" w14:textId="77777777" w:rsidR="008F2556" w:rsidRPr="008F2556" w:rsidRDefault="008F2556" w:rsidP="008F2556">
            <w:r w:rsidRPr="008F2556">
              <w:t>1</w:t>
            </w:r>
          </w:p>
        </w:tc>
      </w:tr>
      <w:tr w:rsidR="008F2556" w:rsidRPr="008F2556" w14:paraId="4732E33C" w14:textId="77777777" w:rsidTr="008F2556">
        <w:trPr>
          <w:trHeight w:val="300"/>
        </w:trPr>
        <w:tc>
          <w:tcPr>
            <w:tcW w:w="960" w:type="dxa"/>
            <w:noWrap/>
            <w:hideMark/>
          </w:tcPr>
          <w:p w14:paraId="7192A4EF" w14:textId="77777777" w:rsidR="008F2556" w:rsidRPr="008F2556" w:rsidRDefault="008F2556">
            <w:r w:rsidRPr="008F2556">
              <w:t> </w:t>
            </w:r>
          </w:p>
        </w:tc>
        <w:tc>
          <w:tcPr>
            <w:tcW w:w="1420" w:type="dxa"/>
            <w:noWrap/>
            <w:hideMark/>
          </w:tcPr>
          <w:p w14:paraId="21CE68A0" w14:textId="77777777" w:rsidR="008F2556" w:rsidRPr="008F2556" w:rsidRDefault="008F2556">
            <w:r w:rsidRPr="008F2556">
              <w:t> </w:t>
            </w:r>
          </w:p>
        </w:tc>
        <w:tc>
          <w:tcPr>
            <w:tcW w:w="1580" w:type="dxa"/>
            <w:noWrap/>
            <w:hideMark/>
          </w:tcPr>
          <w:p w14:paraId="06908916" w14:textId="77777777" w:rsidR="008F2556" w:rsidRPr="008F2556" w:rsidRDefault="008F2556">
            <w:proofErr w:type="spellStart"/>
            <w:r w:rsidRPr="008F2556">
              <w:t>tibia</w:t>
            </w:r>
            <w:proofErr w:type="spellEnd"/>
            <w:r w:rsidRPr="008F2556">
              <w:t xml:space="preserve"> dist</w:t>
            </w:r>
          </w:p>
        </w:tc>
        <w:tc>
          <w:tcPr>
            <w:tcW w:w="1960" w:type="dxa"/>
            <w:noWrap/>
            <w:hideMark/>
          </w:tcPr>
          <w:p w14:paraId="71E7C4FD" w14:textId="77777777" w:rsidR="008F2556" w:rsidRPr="008F2556" w:rsidRDefault="008F2556" w:rsidP="008F2556">
            <w:r w:rsidRPr="008F2556">
              <w:t>24-30</w:t>
            </w:r>
          </w:p>
        </w:tc>
        <w:tc>
          <w:tcPr>
            <w:tcW w:w="1240" w:type="dxa"/>
            <w:noWrap/>
            <w:hideMark/>
          </w:tcPr>
          <w:p w14:paraId="637D205C" w14:textId="77777777" w:rsidR="008F2556" w:rsidRPr="008F2556" w:rsidRDefault="008F2556" w:rsidP="008F2556">
            <w:r w:rsidRPr="008F2556">
              <w:t>-</w:t>
            </w:r>
          </w:p>
        </w:tc>
        <w:tc>
          <w:tcPr>
            <w:tcW w:w="1000" w:type="dxa"/>
            <w:noWrap/>
            <w:hideMark/>
          </w:tcPr>
          <w:p w14:paraId="524F4C67" w14:textId="77777777" w:rsidR="008F2556" w:rsidRPr="008F2556" w:rsidRDefault="008F2556" w:rsidP="008F2556">
            <w:r w:rsidRPr="008F2556">
              <w:t>1</w:t>
            </w:r>
          </w:p>
        </w:tc>
      </w:tr>
      <w:tr w:rsidR="008F2556" w:rsidRPr="008F2556" w14:paraId="2E352866" w14:textId="77777777" w:rsidTr="008F2556">
        <w:trPr>
          <w:trHeight w:val="300"/>
        </w:trPr>
        <w:tc>
          <w:tcPr>
            <w:tcW w:w="960" w:type="dxa"/>
            <w:noWrap/>
            <w:hideMark/>
          </w:tcPr>
          <w:p w14:paraId="06444A25" w14:textId="77777777" w:rsidR="008F2556" w:rsidRPr="008F2556" w:rsidRDefault="008F2556">
            <w:r w:rsidRPr="008F2556">
              <w:t>totaal</w:t>
            </w:r>
          </w:p>
        </w:tc>
        <w:tc>
          <w:tcPr>
            <w:tcW w:w="1420" w:type="dxa"/>
            <w:noWrap/>
            <w:hideMark/>
          </w:tcPr>
          <w:p w14:paraId="04DD1CA6" w14:textId="77777777" w:rsidR="008F2556" w:rsidRPr="008F2556" w:rsidRDefault="008F2556">
            <w:r w:rsidRPr="008F2556">
              <w:t> </w:t>
            </w:r>
          </w:p>
        </w:tc>
        <w:tc>
          <w:tcPr>
            <w:tcW w:w="1580" w:type="dxa"/>
            <w:noWrap/>
            <w:hideMark/>
          </w:tcPr>
          <w:p w14:paraId="31A0D06A" w14:textId="77777777" w:rsidR="008F2556" w:rsidRPr="008F2556" w:rsidRDefault="008F2556">
            <w:r w:rsidRPr="008F2556">
              <w:t> </w:t>
            </w:r>
          </w:p>
        </w:tc>
        <w:tc>
          <w:tcPr>
            <w:tcW w:w="1960" w:type="dxa"/>
            <w:noWrap/>
            <w:hideMark/>
          </w:tcPr>
          <w:p w14:paraId="0168509F" w14:textId="77777777" w:rsidR="008F2556" w:rsidRPr="008F2556" w:rsidRDefault="008F2556" w:rsidP="008F2556">
            <w:r w:rsidRPr="008F2556">
              <w:t> </w:t>
            </w:r>
          </w:p>
        </w:tc>
        <w:tc>
          <w:tcPr>
            <w:tcW w:w="1240" w:type="dxa"/>
            <w:noWrap/>
            <w:hideMark/>
          </w:tcPr>
          <w:p w14:paraId="19E99CA3" w14:textId="77777777" w:rsidR="008F2556" w:rsidRPr="008F2556" w:rsidRDefault="008F2556" w:rsidP="008F2556">
            <w:r w:rsidRPr="008F2556">
              <w:t>-</w:t>
            </w:r>
          </w:p>
        </w:tc>
        <w:tc>
          <w:tcPr>
            <w:tcW w:w="1000" w:type="dxa"/>
            <w:noWrap/>
            <w:hideMark/>
          </w:tcPr>
          <w:p w14:paraId="322AC786" w14:textId="77777777" w:rsidR="008F2556" w:rsidRPr="008F2556" w:rsidRDefault="008F2556" w:rsidP="008F2556">
            <w:r w:rsidRPr="008F2556">
              <w:t>10</w:t>
            </w:r>
          </w:p>
        </w:tc>
      </w:tr>
    </w:tbl>
    <w:p w14:paraId="015B3D54" w14:textId="25C6AC5D" w:rsidR="00E53C64" w:rsidRDefault="00E53C64"/>
    <w:p w14:paraId="2A01C650" w14:textId="77777777" w:rsidR="00224384" w:rsidRDefault="008F2556">
      <w:pPr>
        <w:rPr>
          <w:sz w:val="22"/>
          <w:szCs w:val="22"/>
        </w:rPr>
      </w:pPr>
      <w:r>
        <w:rPr>
          <w:sz w:val="22"/>
          <w:szCs w:val="22"/>
        </w:rPr>
        <w:t>Ondanks het verweerde botoppervlak zijn o</w:t>
      </w:r>
      <w:r w:rsidRPr="008F2556">
        <w:rPr>
          <w:sz w:val="22"/>
          <w:szCs w:val="22"/>
        </w:rPr>
        <w:t xml:space="preserve">p twee borstwervels van rund haksporen zichtbaar. </w:t>
      </w:r>
    </w:p>
    <w:p w14:paraId="2546FDB7" w14:textId="77777777" w:rsidR="00224384" w:rsidRDefault="00224384">
      <w:pPr>
        <w:rPr>
          <w:sz w:val="22"/>
          <w:szCs w:val="22"/>
        </w:rPr>
      </w:pPr>
    </w:p>
    <w:p w14:paraId="51CF2C39" w14:textId="6F826D27" w:rsidR="008F2556" w:rsidRDefault="00224384">
      <w:pPr>
        <w:rPr>
          <w:sz w:val="22"/>
          <w:szCs w:val="22"/>
        </w:rPr>
      </w:pPr>
      <w:r>
        <w:rPr>
          <w:sz w:val="22"/>
          <w:szCs w:val="22"/>
        </w:rPr>
        <w:t xml:space="preserve">De aanwezigheid van botresten van gebruikelijke consumptiesoorten zoals rund en varken en de slachtsporen </w:t>
      </w:r>
      <w:r w:rsidR="008F2556">
        <w:rPr>
          <w:sz w:val="22"/>
          <w:szCs w:val="22"/>
        </w:rPr>
        <w:t xml:space="preserve">vormt een indicatie dat </w:t>
      </w:r>
      <w:r>
        <w:rPr>
          <w:sz w:val="22"/>
          <w:szCs w:val="22"/>
        </w:rPr>
        <w:t xml:space="preserve">er </w:t>
      </w:r>
      <w:r w:rsidR="008F2556">
        <w:rPr>
          <w:sz w:val="22"/>
          <w:szCs w:val="22"/>
        </w:rPr>
        <w:t xml:space="preserve">voedselafval </w:t>
      </w:r>
      <w:r>
        <w:rPr>
          <w:sz w:val="22"/>
          <w:szCs w:val="22"/>
        </w:rPr>
        <w:t>in de waterput terecht is gekomen.</w:t>
      </w:r>
      <w:r w:rsidR="008F2556">
        <w:rPr>
          <w:sz w:val="22"/>
          <w:szCs w:val="22"/>
        </w:rPr>
        <w:t xml:space="preserve"> </w:t>
      </w:r>
    </w:p>
    <w:p w14:paraId="79A25365" w14:textId="63664EFD" w:rsidR="00224384" w:rsidRDefault="00224384">
      <w:pPr>
        <w:rPr>
          <w:sz w:val="22"/>
          <w:szCs w:val="22"/>
        </w:rPr>
      </w:pPr>
    </w:p>
    <w:p w14:paraId="66F11F24" w14:textId="4B44A31C" w:rsidR="00224384" w:rsidRDefault="00224384">
      <w:pPr>
        <w:rPr>
          <w:sz w:val="22"/>
          <w:szCs w:val="22"/>
        </w:rPr>
      </w:pPr>
    </w:p>
    <w:p w14:paraId="23324CC1" w14:textId="77777777" w:rsidR="00224384" w:rsidRDefault="00224384">
      <w:pPr>
        <w:rPr>
          <w:sz w:val="22"/>
          <w:szCs w:val="22"/>
        </w:rPr>
      </w:pPr>
    </w:p>
    <w:p w14:paraId="46977393" w14:textId="3B39B576" w:rsidR="00224384" w:rsidRDefault="00224384">
      <w:pPr>
        <w:rPr>
          <w:sz w:val="22"/>
          <w:szCs w:val="22"/>
        </w:rPr>
      </w:pPr>
    </w:p>
    <w:p w14:paraId="3A344C86" w14:textId="760D18EF" w:rsidR="00224384" w:rsidRDefault="00224384" w:rsidP="00224384">
      <w:pPr>
        <w:widowControl w:val="0"/>
        <w:autoSpaceDE w:val="0"/>
        <w:autoSpaceDN w:val="0"/>
        <w:adjustRightInd w:val="0"/>
        <w:ind w:left="480" w:hanging="480"/>
        <w:rPr>
          <w:sz w:val="22"/>
          <w:szCs w:val="22"/>
        </w:rPr>
      </w:pPr>
      <w:r>
        <w:rPr>
          <w:sz w:val="22"/>
          <w:szCs w:val="22"/>
        </w:rPr>
        <w:t>Gebruikte literatuur:</w:t>
      </w:r>
    </w:p>
    <w:p w14:paraId="631B5437" w14:textId="03687325" w:rsidR="00224384" w:rsidRPr="00224384" w:rsidRDefault="00224384" w:rsidP="00224384">
      <w:pPr>
        <w:widowControl w:val="0"/>
        <w:autoSpaceDE w:val="0"/>
        <w:autoSpaceDN w:val="0"/>
        <w:adjustRightInd w:val="0"/>
        <w:ind w:left="480" w:hanging="480"/>
        <w:rPr>
          <w:rFonts w:ascii="Calibri" w:hAnsi="Calibri" w:cs="Calibri"/>
          <w:noProof/>
          <w:sz w:val="22"/>
        </w:rPr>
      </w:pPr>
      <w:r>
        <w:rPr>
          <w:sz w:val="22"/>
          <w:szCs w:val="22"/>
        </w:rPr>
        <w:fldChar w:fldCharType="begin" w:fldLock="1"/>
      </w:r>
      <w:r>
        <w:rPr>
          <w:sz w:val="22"/>
          <w:szCs w:val="22"/>
        </w:rPr>
        <w:instrText xml:space="preserve">ADDIN Mendeley Bibliography CSL_BIBLIOGRAPHY </w:instrText>
      </w:r>
      <w:r>
        <w:rPr>
          <w:sz w:val="22"/>
          <w:szCs w:val="22"/>
        </w:rPr>
        <w:fldChar w:fldCharType="separate"/>
      </w:r>
      <w:r w:rsidRPr="00224384">
        <w:rPr>
          <w:rFonts w:ascii="Calibri" w:hAnsi="Calibri" w:cs="Calibri"/>
          <w:noProof/>
          <w:sz w:val="22"/>
          <w:szCs w:val="24"/>
        </w:rPr>
        <w:t xml:space="preserve">Habermehl, K.H., 1975. </w:t>
      </w:r>
      <w:r w:rsidRPr="00224384">
        <w:rPr>
          <w:rFonts w:ascii="Calibri" w:hAnsi="Calibri" w:cs="Calibri"/>
          <w:i/>
          <w:iCs/>
          <w:noProof/>
          <w:sz w:val="22"/>
          <w:szCs w:val="24"/>
        </w:rPr>
        <w:t>Die Alterbestimmung bei Haus- und Labortieren.</w:t>
      </w:r>
      <w:r w:rsidRPr="00224384">
        <w:rPr>
          <w:rFonts w:ascii="Calibri" w:hAnsi="Calibri" w:cs="Calibri"/>
          <w:noProof/>
          <w:sz w:val="22"/>
          <w:szCs w:val="24"/>
        </w:rPr>
        <w:t xml:space="preserve"> Berlin.</w:t>
      </w:r>
    </w:p>
    <w:p w14:paraId="2FF34F67" w14:textId="470AC966" w:rsidR="00224384" w:rsidRPr="008F2556" w:rsidRDefault="00224384">
      <w:pPr>
        <w:rPr>
          <w:sz w:val="22"/>
          <w:szCs w:val="22"/>
        </w:rPr>
      </w:pPr>
      <w:r>
        <w:rPr>
          <w:sz w:val="22"/>
          <w:szCs w:val="22"/>
        </w:rPr>
        <w:fldChar w:fldCharType="end"/>
      </w:r>
    </w:p>
    <w:sectPr w:rsidR="00224384" w:rsidRPr="008F25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9103B" w14:textId="77777777" w:rsidR="00224384" w:rsidRDefault="00224384" w:rsidP="00224384">
      <w:r>
        <w:separator/>
      </w:r>
    </w:p>
  </w:endnote>
  <w:endnote w:type="continuationSeparator" w:id="0">
    <w:p w14:paraId="6DE74B1C" w14:textId="77777777" w:rsidR="00224384" w:rsidRDefault="00224384" w:rsidP="0022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4A1B" w14:textId="77777777" w:rsidR="00224384" w:rsidRDefault="00224384" w:rsidP="00224384">
      <w:r>
        <w:separator/>
      </w:r>
    </w:p>
  </w:footnote>
  <w:footnote w:type="continuationSeparator" w:id="0">
    <w:p w14:paraId="3C084A90" w14:textId="77777777" w:rsidR="00224384" w:rsidRDefault="00224384" w:rsidP="00224384">
      <w:r>
        <w:continuationSeparator/>
      </w:r>
    </w:p>
  </w:footnote>
  <w:footnote w:id="1">
    <w:p w14:paraId="7DA67B1A" w14:textId="2408A8E6" w:rsidR="00224384" w:rsidRDefault="00224384">
      <w:pPr>
        <w:pStyle w:val="Voetnoottekst"/>
      </w:pPr>
      <w:r w:rsidRPr="004E033D">
        <w:rPr>
          <w:rStyle w:val="Voetnootmarkering"/>
        </w:rPr>
        <w:footnoteRef/>
      </w:r>
      <w:r>
        <w:t xml:space="preserve"> </w:t>
      </w:r>
      <w:r>
        <w:fldChar w:fldCharType="begin" w:fldLock="1"/>
      </w:r>
      <w:r>
        <w:instrText>ADDIN CSL_CITATION {"citationItems":[{"id":"ITEM-1","itemData":{"author":[{"dropping-particle":"","family":"Habermehl","given":"K.H.","non-dropping-particle":"","parse-names":false,"suffix":""}],"id":"ITEM-1","issued":{"date-parts":[["1975"]]},"publisher-place":"Berlin","title":"Die Alterbestimmung bei Haus- und Labortieren.","type":"book"},"uris":["http://www.mendeley.com/documents/?uuid=b0f31964-851c-4d2c-bbd0-4b89b4508255"]}],"mendeley":{"formattedCitation":"Habermehl 1975.","plainTextFormattedCitation":"Habermehl 1975.","previouslyFormattedCitation":"Habermehl 1975."},"properties":{"noteIndex":1},"schema":"https://github.com/citation-style-language/schema/raw/master/csl-citation.json"}</w:instrText>
      </w:r>
      <w:r>
        <w:fldChar w:fldCharType="separate"/>
      </w:r>
      <w:r w:rsidRPr="00224384">
        <w:rPr>
          <w:noProof/>
        </w:rPr>
        <w:t>Habermehl 1975.</w:t>
      </w:r>
      <w:r>
        <w:fldChar w:fldCharType="end"/>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439"/>
    <w:rsid w:val="00224384"/>
    <w:rsid w:val="004E033D"/>
    <w:rsid w:val="00521B94"/>
    <w:rsid w:val="008F2556"/>
    <w:rsid w:val="00970225"/>
    <w:rsid w:val="00B70439"/>
    <w:rsid w:val="00E53C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105200"/>
  <w15:chartTrackingRefBased/>
  <w15:docId w15:val="{6CF1F8BA-A937-4562-A084-88830AEDE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0439"/>
    <w:pPr>
      <w:spacing w:after="0" w:line="240" w:lineRule="auto"/>
    </w:pPr>
    <w:rPr>
      <w:sz w:val="18"/>
      <w:szCs w:val="18"/>
    </w:rPr>
  </w:style>
  <w:style w:type="paragraph" w:styleId="Kop1">
    <w:name w:val="heading 1"/>
    <w:basedOn w:val="Standaard"/>
    <w:next w:val="Standaard"/>
    <w:link w:val="Kop1Char"/>
    <w:uiPriority w:val="9"/>
    <w:qFormat/>
    <w:rsid w:val="008F25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E53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8F2556"/>
    <w:pPr>
      <w:spacing w:after="200"/>
    </w:pPr>
    <w:rPr>
      <w:i/>
      <w:iCs/>
      <w:color w:val="44546A" w:themeColor="text2"/>
    </w:rPr>
  </w:style>
  <w:style w:type="character" w:customStyle="1" w:styleId="Kop1Char">
    <w:name w:val="Kop 1 Char"/>
    <w:basedOn w:val="Standaardalinea-lettertype"/>
    <w:link w:val="Kop1"/>
    <w:uiPriority w:val="9"/>
    <w:rsid w:val="008F2556"/>
    <w:rPr>
      <w:rFonts w:asciiTheme="majorHAnsi" w:eastAsiaTheme="majorEastAsia" w:hAnsiTheme="majorHAnsi" w:cstheme="majorBidi"/>
      <w:color w:val="2F5496" w:themeColor="accent1" w:themeShade="BF"/>
      <w:sz w:val="32"/>
      <w:szCs w:val="32"/>
    </w:rPr>
  </w:style>
  <w:style w:type="paragraph" w:styleId="Voetnoottekst">
    <w:name w:val="footnote text"/>
    <w:basedOn w:val="Standaard"/>
    <w:link w:val="VoetnoottekstChar"/>
    <w:uiPriority w:val="99"/>
    <w:semiHidden/>
    <w:unhideWhenUsed/>
    <w:rsid w:val="00224384"/>
    <w:rPr>
      <w:sz w:val="20"/>
      <w:szCs w:val="20"/>
    </w:rPr>
  </w:style>
  <w:style w:type="character" w:customStyle="1" w:styleId="VoetnoottekstChar">
    <w:name w:val="Voetnoottekst Char"/>
    <w:basedOn w:val="Standaardalinea-lettertype"/>
    <w:link w:val="Voetnoottekst"/>
    <w:uiPriority w:val="99"/>
    <w:semiHidden/>
    <w:rsid w:val="00224384"/>
    <w:rPr>
      <w:sz w:val="20"/>
      <w:szCs w:val="20"/>
    </w:rPr>
  </w:style>
  <w:style w:type="character" w:styleId="Voetnootmarkering">
    <w:name w:val="footnote reference"/>
    <w:basedOn w:val="Standaardalinea-lettertype"/>
    <w:uiPriority w:val="99"/>
    <w:semiHidden/>
    <w:unhideWhenUsed/>
    <w:rsid w:val="00224384"/>
    <w:rPr>
      <w:vertAlign w:val="superscript"/>
    </w:rPr>
  </w:style>
  <w:style w:type="character" w:styleId="Eindnootmarkering">
    <w:name w:val="endnote reference"/>
    <w:basedOn w:val="Standaardalinea-lettertype"/>
    <w:uiPriority w:val="99"/>
    <w:semiHidden/>
    <w:unhideWhenUsed/>
    <w:rsid w:val="004E03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13744">
      <w:bodyDiv w:val="1"/>
      <w:marLeft w:val="0"/>
      <w:marRight w:val="0"/>
      <w:marTop w:val="0"/>
      <w:marBottom w:val="0"/>
      <w:divBdr>
        <w:top w:val="none" w:sz="0" w:space="0" w:color="auto"/>
        <w:left w:val="none" w:sz="0" w:space="0" w:color="auto"/>
        <w:bottom w:val="none" w:sz="0" w:space="0" w:color="auto"/>
        <w:right w:val="none" w:sz="0" w:space="0" w:color="auto"/>
      </w:divBdr>
    </w:div>
    <w:div w:id="155284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F960A-9AFC-461A-9B21-E81D00F9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374</Words>
  <Characters>2058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van Dijk</dc:creator>
  <cp:keywords/>
  <dc:description/>
  <cp:lastModifiedBy>Joyce van Dijk</cp:lastModifiedBy>
  <cp:revision>3</cp:revision>
  <dcterms:created xsi:type="dcterms:W3CDTF">2021-05-28T13:42:00Z</dcterms:created>
  <dcterms:modified xsi:type="dcterms:W3CDTF">2021-05-28T14:48:00Z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http://csl.mendeley.com/styles/529374791/AP-Eco-4</vt:lpwstr>
  </property>
  <property fmtid="{D5CDD505-2E9C-101B-9397-08002B2CF9AE}" pid="4" name="Mendeley Unique User Id_1">
    <vt:lpwstr>e44f33d0-ab0a-3ff0-ab3b-350cae2785bd</vt:lpwstr>
  </property>
</Properties>
</file>